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182</w:t>
      </w:r>
    </w:p>
    <w:p>
      <w:r>
        <w:t>Bundesgericht (BGE), 1965-04-28, FR</w:t>
      </w:r>
    </w:p>
    <w:p>
      <w:r>
        <w:rPr>
          <w:b/>
        </w:rPr>
        <w:t xml:space="preserve">Quelle: </w:t>
      </w:r>
      <w:r>
        <w:t>https://mcp.opencaselaw.ch/entscheid/bge_91 I 182</w:t>
      </w:r>
    </w:p>
    <w:p>
      <w:r>
        <w:t>FR: ATF 91 I 182</w:t>
      </w:r>
    </w:p>
    <w:p>
      <w:r>
        <w:t>IT: DTF 91 I 182</w:t>
      </w:r>
    </w:p>
    <w:p>
      <w:pPr>
        <w:pStyle w:val="Heading2"/>
      </w:pPr>
      <w:r>
        <w:t>Regeste</w:t>
      </w:r>
    </w:p>
    <w:p>
      <w:r>
        <w:t>Regeste 1. Tragweite von Art. 31 Abs. 2 BV und insbesondere des Vorbehalts der kantonalen Regalrechte (Erw. 2 b). 2. Ein Monopol, das dem Kanton im Hinblick auf eine wirksame Bekämpfung der dem Rebbau drohenden Schäden das ausschliessliche Recht zur Einfuhr amerikanischer Reben gewährt, ist nicht verfassungswidrig (Erw. 2). 3. Darf eine kantonale Behörde, die ein Einfuhrmonopol besitzt, sich nach ihrem Belieben versorgen oder hat sie dabei den Grundsatz der gesetzmässigen Verwaltung zu beachten? Frage offen gelassen (Erw. 3). 4. Unter "nationaler Produktion" sind Erzeugnisse eines im Lande betriebenen Unternehmens (hier: der Urproduktion) zu verstehen (Erw. 4).</w:t>
      </w:r>
    </w:p>
    <w:p>
      <w:pPr>
        <w:pStyle w:val="Heading2"/>
      </w:pPr>
      <w:r>
        <w:t>Erwägungen</w:t>
      </w:r>
    </w:p>
    <w:p>
      <w:r>
        <w:rPr>
          <w:b/>
        </w:rPr>
        <w:t>E. 1</w:t>
      </w:r>
    </w:p>
    <w:p>
      <w:r>
        <w:t>Selon l'art. 88 OJ et la jurisprudence qui l'interprète, une personne a qualité pour agir par la voie du recours de droit public lorsqu'elle se plaint de la lésion d'un intérêt juridiquement important qui lui compète dans le domaine régi par la disposition constitutionnelle qu'elle invoque (RO 86 I 284, 89 I 278/9). Le recourant invoque la liberté du commerce et de l'industrie (art. 31 Cst.) et l'égalité devant la loi (art. 4 Cst.). Il est touché par la décision attaquée, qui lui refuse l'autorisation d'importer dans le canton de Vaud les bois de vignes américaines qu'il produit en Italie. Sa qualité pour former un recours de droit public est dès lors incontestable.</w:t>
      </w:r>
    </w:p>
    <w:p>
      <w:r>
        <w:rPr>
          <w:b/>
        </w:rPr>
        <w:t>E. 2</w:t>
      </w:r>
    </w:p>
    <w:p>
      <w:r>
        <w:t>Le recourant ne prétend pas que la loi vaudoise sur la viticulture - plus spécialement l'art. 7 qui réserve au seul Département de l'agriculture le droit d'importer des bois américains - soit anticonstitutionnelle en elle-même. Il critique l'interprétation qu'en donne le Conseil d'Etat et l'application qu'il en a faite en passant un contrat d'approvisionnement exclusif avec la maison Gendre. Il y voit une violation des droits des tiers commerçants, notamment de son propre droit à exercer la liberté du commerce et de l'industrie. a) L'art. 7 de la loi vaudoise sur la viticulture confère à l'autorité compétente un monopole de droit absolu pour importer des bois de vignes américaines. L'art. 10 de la même loi adoucit la rigueur de cette mesure en laissant à l'autorité la BGE 91 I 182 S. 186 faculté d'accorder à des tiers l'autorisation d'importer d'autres plants de vigne. Conformément au texte clair de la loi, l'autorisation d'importer des bois de vignes américaines devait être refusée. Le grief tiré d'une interprétation prétendument arbitraire de la loi est mal fondé. Pour juger le mérite du recours, il faut en revanche rechercher si la décision attaquée est anticonstitutionnelle. b) L'art. 31 Cst. garantit certes la liberté du commerce et de l'industrie, mais il réserve les dispositions restrictives de la constitution et de la législation qui en découle. En outre, l'alinéa 2 dispose: "Les prescriptions cantonales sur l'exercice du commerce et de l'industrie ainsi que sur leur imposition sont réservées. Toutefois elles ne peuvent déroger au principe de la liberté du commerce et de l'industrie à moins que la constitution fédérale n'en dispose autrement. Les régales cantonales sont aussi réservées." La disposition constitutionnelle précitée, acceptée en votation populaire du 6 juillet 1947, a gardé le même contenu que le texte de 1874. Certes, celui-ci ne réservait expressément que la régale du sel. La pratique reconnaissait toutefois d'autres monopoles cantonaux existant déjà, tels que la régale des mines, la régale de la chasse et de la pêche, l'assurance-incendie obligatoire. Elle est maintenant consacrée par la disposition nouvelle. La doctrine et la jurisprudence qui se rapportent au texte de 1874 conservent donc leur valeur (MARTI, Die Handels- und Gewerbefreiheit, p. 227 s.; NEF, FJS 617). Les cantons ont le droit d'étatiser certaines activités dans l'intérêt public. Ils ne peuvent toutefois le faire à des fins purement fiscales. Avec raison, le recourant ne prétend pas qu'il en soit ainsi dans le cas particulier. Le canton de Vaud revend en effet au prix coûtant les bois de vignes américaines qu'il importe. L'institution d'un monopole peut se fonder notamment sur des motifs de police. Elle tend alors à sauvegarder des intérêts généraux tels que l'ordre public ou la sécurité, la moralité et la santé publiques. Mais une dérogation au principe constitutionnel de la liberté du commerce et de l'industrie ne se justifie que si elle est nécessaire pour atteindre le but visé (BURCKHARDT, Kommentar zur BV, p. 234; FLEINER, Schweizerisches Bundesstaatsrecht, p. 382; MARTI, op.cit. p. 229). En l'espèce, le monopole d'importation que le canton de Vaud s'est attribué protège la vigne contre la propagation ou le BGE 91 I 182 S. 187 retour de parasites comme le phylloxéra et d'autres maladies. Il sert le bien public en prévenant les dommages qui menacent la production viticole. Il ne viole pas la règle de la proportionnalité des restrictions apportées à la liberté du commerce et de l'industrie. En effet, l'art. 57 du règlement d'exécution du 10 juillet 1894 pour la loi fédérale concernant l'amélioration de l'agriculture par la Confédération du 22 décembre 1893 (RS 9 p. 24) interdisait déjà d'importer en Suisse des plants, sarments, souches, feuilles et débris de vignes. Actuellement, l'art. 13 du statut du vin du 18 décembre 1953, modifié les 27 février et 1er décembre 1959 (ROLF 1953 p. 1184, 1959 p. 156 et 1747), subordonne l'importation des plants de vignes à un permis. Cette mesure moins incisive que la précédente n'empêche évidemment pas les cantons viticoles de prendre des précautions supplémentaires qui présentent des garanties plus grandes. Un simple contrôle à la frontière des bois de vignes provenant de nombreuses cultures différentes serait beaucoup moins efficace que le monopole d'importation. De surcroît, il n'assurerait pas la couverture de tous les besoins des viticulteurs.</w:t>
      </w:r>
    </w:p>
    <w:p>
      <w:r>
        <w:rPr>
          <w:b/>
        </w:rPr>
        <w:t>E. 3</w:t>
      </w:r>
    </w:p>
    <w:p>
      <w:r>
        <w:t>Le monopole d'importation institué par le canton de Vaud étant reconnu fondé, il reste à examiner si l'autorité compétente est libre de conclure à son gré des contrats d'approvisionnement avec des fournisseurs étrangers, comme le ferait un simple particulier, ou si elle est tenue de se conformer à des règles limitant sa liberté d'agir. La question est controversée. Le Tribunal fédéral a jugé, par exemple, que la collectivité publique qui adjuge des travaux à un entrepreneur et les refuse à un autre soumissionnaire n'accomplit pas un acte d'autorité susceptible d'être attaqué par la voie du recours de droit public (RO 60 I 369, 89 I 278). Cette jurisprudence a été critiquée en doctrine (BURCKHARDT, RJB 71 (1935) p. 644; MARTI, Problème der staatsrechtlichen Beschwerde, RDS 1962 p. 43 a). Assurément, on pourrait se demander si l'extension de l'activité économique de l'Etat ne commande pas un élargissement de la protection juridictionnelle assurée aux particuliers par le recours de droit public fondé sur une violation des droits constitutionnels, notamment de l'art. 4 Cst. En l'occurrence, la signature du contrat avec la maison Gendre et le refus de passer une convention analogue avec le recourant sont des actes qui relèvent apparemment du droit privé. Mais ils reposent sur la décision prise par le canton de Vaud d'assurer lui-même l'importation BGE 91 I 182 S. 188 et la revente des bois de vignes américaines dont les viticulteurs ont besoin pour parer à l'insuffisance de la production indigène. Or cette décision constitue un acte de l'autorité, qui vise à servir l'intérêt public. La question peut cependant rester indécise. Même si le canton de Vaud n'était pas libre d'user de son monopole d'importation comme bon lui semble, on devrait lui reconnaître une certaine liberté d'agir, dans la mesure nécessaire pour sauvegarder les intérêts généraux qui sont en jeu. Le Conseil d'Etat vaudois a expliqué les raisons pour lesquelles il a souscrit, comme les autres cantons viticoles de la Suisse, un contrat avec un seul producteur étranger. Le contrôle des importations soumises à des règles de police est grandement facilité, lorsqu'un seul fournisseur effectue toutes les livraisons. Le fournisseur unique a été choisi en France parce que les contrôles phytosanitaires exercés dans ce pays sont plus sévères qu'ailleurs. La difficulté de se procurer les quantités nécessaires pour couvrir les besoins, spécialement dans les années où la production nationale est déficitaire, obligeait les autorités cantonales à traiter avec un partenaire qui puisse livrer des bois en suffisance. La maison Gendre est à même de fournir toutes les variétés nécessaires. Le fait que les cantons viticoles se sont groupés leur a permis d'obtenir des prix plus avantageux. En adhérant au contrat passé entre le groupement et la maison Gendre pour des raisons objectives, les autorités vaudoises n'ont pas violé les règles que doit suivre une administration soumise à la loi. Le refus de passer des conventions semblables avec d'autres fournisseurs est la conséquence inévitable de cette adhésion. Dès lors, même si le Département de l'agriculture du canton de Vaud n'était pas libre de s'approvisionner à son gré, l'usage qu'il a fait de son monopole d'importation ne violerait pas les droits constitutionnels du recourant.</w:t>
      </w:r>
    </w:p>
    <w:p>
      <w:r>
        <w:rPr>
          <w:b/>
        </w:rPr>
        <w:t>E. 4</w:t>
      </w:r>
    </w:p>
    <w:p>
      <w:r>
        <w:t>Le contrat passé entre le canton de Vaud et la maison Gendre réserve l'écoulement de la production nationale. Le recourant se plaint d'arbitraire parce que les autorités vaudoises lui ont refusé le bénéfice de cette disposition contractuelle. Mais il ne saurait déduire aucun droit de la convention, à laquelle il n'est pas partie. Au surplus, les bois de vignes qu'il cultive en Italie ne peuvent être qualifiés de production nationale. Ce n'est pas la nationalité du propriétaire, mais le lieu où sont faites les cultures qui est déterminant (cf. RO 91 I 77/8). De toute manière, BGE 91 I 182 S. 189 la réserve insérée dans le contrat passé entre le groupement et la maison Gendre ne crée aucun droit nouveau en faveur des tiers producteurs. Elle respecte seulement le. droit de produire en Suisse des bois de vignes américaines et de les vendre, dans les limites des prescriptions de police en vigueur, telles que le statut du vin. La décision refusant au recourant le droit d'importer en Suisse les bois de vignes américaines qu'il cultive en Italie ne viole dès lors en aucune manière les droits des tiers réservés par le contrat.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